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1A1" w:rsidRPr="00D321A1" w:rsidRDefault="00D321A1" w:rsidP="00D321A1">
      <w:pPr>
        <w:spacing w:before="100" w:beforeAutospacing="1" w:after="100" w:afterAutospacing="1" w:line="240" w:lineRule="auto"/>
        <w:rPr>
          <w:rFonts w:ascii="Times New Roman" w:eastAsia="Times New Roman" w:hAnsi="Times New Roman" w:cs="Times New Roman"/>
          <w:b/>
          <w:bCs/>
          <w:sz w:val="24"/>
          <w:szCs w:val="24"/>
          <w:lang w:eastAsia="es-ES"/>
        </w:rPr>
      </w:pPr>
      <w:r w:rsidRPr="00D321A1">
        <w:rPr>
          <w:rFonts w:ascii="Times New Roman" w:eastAsia="Times New Roman" w:hAnsi="Times New Roman" w:cs="Times New Roman"/>
          <w:b/>
          <w:bCs/>
          <w:sz w:val="24"/>
          <w:szCs w:val="24"/>
          <w:lang w:eastAsia="es-ES"/>
        </w:rPr>
        <w:t>REGIMEN PENAL TRIBUTARIO</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b/>
          <w:bCs/>
          <w:sz w:val="24"/>
          <w:szCs w:val="24"/>
          <w:lang w:eastAsia="es-ES"/>
        </w:rPr>
      </w:pPr>
      <w:r w:rsidRPr="00D321A1">
        <w:rPr>
          <w:rFonts w:ascii="Times New Roman" w:eastAsia="Times New Roman" w:hAnsi="Times New Roman" w:cs="Times New Roman"/>
          <w:b/>
          <w:bCs/>
          <w:sz w:val="24"/>
          <w:szCs w:val="24"/>
          <w:lang w:eastAsia="es-ES"/>
        </w:rPr>
        <w:t>Ley 24.769</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b/>
          <w:bCs/>
          <w:sz w:val="24"/>
          <w:szCs w:val="24"/>
          <w:lang w:eastAsia="es-ES"/>
        </w:rPr>
      </w:pPr>
      <w:r w:rsidRPr="00D321A1">
        <w:rPr>
          <w:rFonts w:ascii="Times New Roman" w:eastAsia="Times New Roman" w:hAnsi="Times New Roman" w:cs="Times New Roman"/>
          <w:b/>
          <w:bCs/>
          <w:sz w:val="24"/>
          <w:szCs w:val="24"/>
          <w:lang w:eastAsia="es-ES"/>
        </w:rPr>
        <w:t xml:space="preserve">Delitos tributarios. Delitos relativos a los Recursos de la Seguridad Social. Delitos. Fiscales Comunes. Disposiciones Generales Procedimientos Administrativo y Penal. </w:t>
      </w:r>
      <w:proofErr w:type="spellStart"/>
      <w:r w:rsidRPr="00D321A1">
        <w:rPr>
          <w:rFonts w:ascii="Times New Roman" w:eastAsia="Times New Roman" w:hAnsi="Times New Roman" w:cs="Times New Roman"/>
          <w:b/>
          <w:bCs/>
          <w:sz w:val="24"/>
          <w:szCs w:val="24"/>
          <w:lang w:eastAsia="es-ES"/>
        </w:rPr>
        <w:t>Derógase</w:t>
      </w:r>
      <w:proofErr w:type="spellEnd"/>
      <w:r w:rsidRPr="00D321A1">
        <w:rPr>
          <w:rFonts w:ascii="Times New Roman" w:eastAsia="Times New Roman" w:hAnsi="Times New Roman" w:cs="Times New Roman"/>
          <w:b/>
          <w:bCs/>
          <w:sz w:val="24"/>
          <w:szCs w:val="24"/>
          <w:lang w:eastAsia="es-ES"/>
        </w:rPr>
        <w:t xml:space="preserve"> la Ley 23.771.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 xml:space="preserve">Sancionada: Diciembre 19 de 1996. </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Promulgada de Hecho: Enero 13 de 1997.</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hyperlink r:id="rId4" w:anchor="1" w:history="1">
        <w:r w:rsidRPr="00D321A1">
          <w:rPr>
            <w:rFonts w:ascii="Times New Roman" w:eastAsia="Times New Roman" w:hAnsi="Times New Roman" w:cs="Times New Roman"/>
            <w:b/>
            <w:bCs/>
            <w:color w:val="0000FF"/>
            <w:sz w:val="24"/>
            <w:szCs w:val="24"/>
            <w:u w:val="single"/>
            <w:lang w:eastAsia="es-ES"/>
          </w:rPr>
          <w:t>Ver Antecedentes Normativos</w:t>
        </w:r>
      </w:hyperlink>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El Senado y Cámara de Diputados de la Nación Argentina reunidos en Congreso etc., sancionan con fuerza de Ley:</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TITULO I</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DELITOS TRIBUTARIOS</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Evasión simple</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1º — </w:t>
      </w:r>
      <w:r w:rsidRPr="00D321A1">
        <w:rPr>
          <w:rFonts w:ascii="Verdana" w:eastAsia="Times New Roman" w:hAnsi="Verdana" w:cs="Times New Roman"/>
          <w:color w:val="000000"/>
          <w:sz w:val="18"/>
          <w:lang w:eastAsia="es-ES"/>
        </w:rPr>
        <w:t>Será reprimido con prisión de dos (2) a seis (6) años el obligado que mediante declaraciones engañosas, ocultaciones maliciosas o cualquier otro ardid o engaño, sea por acción o por omisión, evadiere total o parcialmente el pago de tributos al fisco nacional, al fisco provincial o a la Ciudad Autónoma de Buenos Aires, siempre que el monto evadido excediere la suma de cuatrocientos mil pesos ($400.000) por cada tributo y por cada ejercicio anual, aun cuando se tratare de un tributo instantáneo o de período fiscal inferior a un (1) año.</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1° de la </w:t>
      </w:r>
      <w:hyperlink r:id="rId5"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Evasión agravada</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2° — </w:t>
      </w:r>
      <w:r w:rsidRPr="00D321A1">
        <w:rPr>
          <w:rFonts w:ascii="Verdana" w:eastAsia="Times New Roman" w:hAnsi="Verdana" w:cs="Times New Roman"/>
          <w:color w:val="000000"/>
          <w:sz w:val="18"/>
          <w:lang w:eastAsia="es-ES"/>
        </w:rPr>
        <w:t>La pena será de tres (3) años y seis (6) meses a nueve (9) años de prisión, cuando en el caso del artículo 1º se verificare cualquiera de los siguientes supuestos: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a) Si el monto evadido superare la suma de cuatro millones de pesos ($4.000.000);</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b) Si hubieren intervenido persona o personas interpuestas para ocultar la identidad del verdadero sujeto obligado y el monto evadido superare la suma de ochocientos mil pesos ($800.000);</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c) Si el obligado utilizare fraudulentamente exenciones, desgravaciones, diferimientos, liberaciones, reducciones o cualquier otro tipo de beneficios fiscales, y el monto evadido por tal concepto superare la suma de ochocientos mil pesos ($800.000);</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d) Si hubiere mediado la utilización total o parcial de facturas o cualquier otro documento equivalente, ideológica o materialmente falsos.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2° de la </w:t>
      </w:r>
      <w:hyperlink r:id="rId6"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Aprovechamiento indebido de subsidios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3° — </w:t>
      </w:r>
      <w:r w:rsidRPr="00D321A1">
        <w:rPr>
          <w:rFonts w:ascii="Verdana" w:eastAsia="Times New Roman" w:hAnsi="Verdana" w:cs="Times New Roman"/>
          <w:color w:val="000000"/>
          <w:sz w:val="18"/>
          <w:lang w:eastAsia="es-ES"/>
        </w:rPr>
        <w:t xml:space="preserve">Será reprimido con prisión de tres (3) años y seis (6) meses a nueve (9) años el obligado que mediante declaraciones engañosas, ocultaciones maliciosas o cualquier otro ardid o engaño, se aprovechare indebidamente de reintegros, </w:t>
      </w:r>
      <w:proofErr w:type="spellStart"/>
      <w:r w:rsidRPr="00D321A1">
        <w:rPr>
          <w:rFonts w:ascii="Verdana" w:eastAsia="Times New Roman" w:hAnsi="Verdana" w:cs="Times New Roman"/>
          <w:color w:val="000000"/>
          <w:sz w:val="18"/>
          <w:lang w:eastAsia="es-ES"/>
        </w:rPr>
        <w:t>recuperos</w:t>
      </w:r>
      <w:proofErr w:type="spellEnd"/>
      <w:r w:rsidRPr="00D321A1">
        <w:rPr>
          <w:rFonts w:ascii="Verdana" w:eastAsia="Times New Roman" w:hAnsi="Verdana" w:cs="Times New Roman"/>
          <w:color w:val="000000"/>
          <w:sz w:val="18"/>
          <w:lang w:eastAsia="es-ES"/>
        </w:rPr>
        <w:t>, devoluciones o cualquier otro subsidio nacional, provincial, o correspondiente a la Ciudad Autónoma de Buenos Aires de naturaleza tributaria siempre que el monto de lo percibido supere la suma de cuatrocientos mil pesos ($400.000) en un ejercicio anual.</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3° de la </w:t>
      </w:r>
      <w:hyperlink r:id="rId7"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lastRenderedPageBreak/>
        <w:t>Obtención fraudulenta de beneficios fiscales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4° — </w:t>
      </w:r>
      <w:r w:rsidRPr="00D321A1">
        <w:rPr>
          <w:rFonts w:ascii="Verdana" w:eastAsia="Times New Roman" w:hAnsi="Verdana" w:cs="Times New Roman"/>
          <w:color w:val="000000"/>
          <w:sz w:val="18"/>
          <w:lang w:eastAsia="es-ES"/>
        </w:rPr>
        <w:t>Será reprimido con prisión de uno (1) a seis (6) años el que mediante declaraciones engañosas, ocultaciones maliciosas o cualquier otro ardid o engaño, sea por acción o por omisión, obtuviere un reconocimiento, certificación o autorización para gozar de una exención, desgravación, diferimiento, liberación, reducción, reintegro, recupero o devolución tributaria al fisco nacional, provincial o de la Ciudad Autónoma de Buenos Aires.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4° de la </w:t>
      </w:r>
      <w:hyperlink r:id="rId8"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5° — </w:t>
      </w:r>
      <w:r w:rsidRPr="00D321A1">
        <w:rPr>
          <w:rFonts w:ascii="Times New Roman" w:eastAsia="Times New Roman" w:hAnsi="Times New Roman" w:cs="Times New Roman"/>
          <w:sz w:val="24"/>
          <w:szCs w:val="24"/>
          <w:lang w:eastAsia="es-ES"/>
        </w:rPr>
        <w:t>En los casos de los artículos 2°, inciso c), 3° y 4°, además de las penas allí previstas se impondrá al beneficiario la pérdida del beneficio y de la posibilidad de obtener o de utilizar beneficios fiscales de cualquier tipo por el plazo de diez años.</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Apropiación indebida de tributos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6° — </w:t>
      </w:r>
      <w:r w:rsidRPr="00D321A1">
        <w:rPr>
          <w:rFonts w:ascii="Verdana" w:eastAsia="Times New Roman" w:hAnsi="Verdana" w:cs="Times New Roman"/>
          <w:color w:val="000000"/>
          <w:sz w:val="18"/>
          <w:lang w:eastAsia="es-ES"/>
        </w:rPr>
        <w:t>Será reprimido con prisión de dos (2) a seis (6) años el agente de retención o de percepción de tributos nacionales, provinciales o de la Ciudad Autónoma de Buenos Aires, que no depositare, total o parcialmente, dentro de los diez (10) días hábiles administrativos de vencido el plazo de ingreso, el tributo retenido o percibido, siempre que el monto no ingresado superase la suma de cuarenta mil pesos ($40.000) por cada mes.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5° de la </w:t>
      </w:r>
      <w:hyperlink r:id="rId9"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TITULO II</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DELITOS RELATIVOS A LOS RECURSOS DE LA SEGURIDAD SOCIAL</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Evasión simple</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7° — </w:t>
      </w:r>
      <w:r w:rsidRPr="00D321A1">
        <w:rPr>
          <w:rFonts w:ascii="Verdana" w:eastAsia="Times New Roman" w:hAnsi="Verdana" w:cs="Times New Roman"/>
          <w:color w:val="000000"/>
          <w:sz w:val="18"/>
          <w:lang w:eastAsia="es-ES"/>
        </w:rPr>
        <w:t>Será reprimido con prisión de dos (2) a seis (6) años el obligado, que mediante declaraciones engañosas, ocultaciones maliciosas o cualquier otro ardid o engaño, sea por acción o por omisión, evadiere parcial o totalmente al fisco nacional, provincial o de la Ciudad Autónoma de Buenos Aires, el pago de aportes o contribuciones, o ambos conjuntamente, correspondientes al sistema de la seguridad social, siempre que el monto evadido excediere la suma de ochenta mil pesos ($80.000) por cada mes.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6° de la </w:t>
      </w:r>
      <w:hyperlink r:id="rId10"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Evasión agravada</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8° — </w:t>
      </w:r>
      <w:r w:rsidRPr="00D321A1">
        <w:rPr>
          <w:rFonts w:ascii="Verdana" w:eastAsia="Times New Roman" w:hAnsi="Verdana" w:cs="Times New Roman"/>
          <w:color w:val="000000"/>
          <w:sz w:val="18"/>
          <w:lang w:eastAsia="es-ES"/>
        </w:rPr>
        <w:t>La prisión a aplicar se elevará de tres (3) años y seis (6) meses a nueve (9) años cuando en el caso del artículo 7º se verificare cualquiera de los siguientes supuestos: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a) Si el monto evadido superare la suma de cuatrocientos mil pesos ($400.000), por cada mes;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b) Si hubieren intervenido persona o personas interpuestas para ocultar la identidad del verdadero sujeto obligado y el monto evadido superare la suma de ciento sesenta mil pesos ($ 160.000).</w:t>
      </w:r>
      <w:r w:rsidRPr="00D321A1">
        <w:rPr>
          <w:rFonts w:ascii="Verdana" w:eastAsia="Times New Roman" w:hAnsi="Verdana" w:cs="Times New Roman"/>
          <w:color w:val="000000"/>
          <w:sz w:val="18"/>
          <w:szCs w:val="18"/>
          <w:lang w:eastAsia="es-ES"/>
        </w:rPr>
        <w:br/>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7° de la </w:t>
      </w:r>
      <w:hyperlink r:id="rId11"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Apropiación indebida de recursos de la seguridad social</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9° — </w:t>
      </w:r>
      <w:r w:rsidRPr="00D321A1">
        <w:rPr>
          <w:rFonts w:ascii="Verdana" w:eastAsia="Times New Roman" w:hAnsi="Verdana" w:cs="Times New Roman"/>
          <w:color w:val="000000"/>
          <w:sz w:val="18"/>
          <w:lang w:eastAsia="es-ES"/>
        </w:rPr>
        <w:t>Será reprimido con prisión de dos (2) a seis (6) años el empleador que no depositare total o parcialmente dentro de los diez (10) días hábiles administrativos de vencido el plazo de ingreso, el importe de los aportes retenidos a sus dependientes, siempre que el monto no ingresado superase la suma de veinte mil pesos ($20.000) por cada mes.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 xml:space="preserve">Idéntica sanción tendrá el agente de retención o percepción de los recursos de la seguridad social que no depositare total o parcialmente, dentro de los diez (10) días hábiles administrativos de vencido el plazo de </w:t>
      </w:r>
      <w:r w:rsidRPr="00D321A1">
        <w:rPr>
          <w:rFonts w:ascii="Verdana" w:eastAsia="Times New Roman" w:hAnsi="Verdana" w:cs="Times New Roman"/>
          <w:color w:val="000000"/>
          <w:sz w:val="18"/>
          <w:lang w:eastAsia="es-ES"/>
        </w:rPr>
        <w:lastRenderedPageBreak/>
        <w:t>ingreso, el importe retenido o percibido, siempre que el monto no ingresado superase la suma de veinte mil pesos ($20.000) por cada mes.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La Administración Federal de Ingresos Públicos o el organismo recaudador provincial o el correspondiente a la Ciudad Autónoma de Buenos Aires habilitará, a través de los medios técnicos e informáticos correspondientes o en los aplicativos pertinentes, la posibilidad del pago por separado y en forma independiente al de las demás contribuciones patronales, de los aportes retenidos por el empleador a sus dependientes y de las retenciones o percepciones de los agentes obligados respecto de los recursos de la seguridad social.</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8° de la </w:t>
      </w:r>
      <w:hyperlink r:id="rId12"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TITULO III</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DELITOS FISCALES COMUNES</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Insolvencia fiscal fraudulenta</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10. — </w:t>
      </w:r>
      <w:r w:rsidRPr="00D321A1">
        <w:rPr>
          <w:rFonts w:ascii="Verdana" w:eastAsia="Times New Roman" w:hAnsi="Verdana" w:cs="Times New Roman"/>
          <w:color w:val="000000"/>
          <w:sz w:val="18"/>
          <w:lang w:eastAsia="es-ES"/>
        </w:rPr>
        <w:t>Será reprimido con prisión de dos (2) a seis (6) años el que habiendo tomado conocimiento de la iniciación de un procedimiento administrativo o judicial tendiente a la determinación o cobro de obligaciones tributarias o de aportes y contribuciones de la seguridad social nacional, provincial o de la Ciudad Autónoma de Buenos Aires, o derivadas de la aplicación de sanciones pecuniarias, provocare o agravare la insolvencia, propia o ajena, frustrando en todo o en parte el cumplimiento de tales obligaciones.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9° de la </w:t>
      </w:r>
      <w:hyperlink r:id="rId13"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Simulación dolosa de pago</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11. — </w:t>
      </w:r>
      <w:r w:rsidRPr="00D321A1">
        <w:rPr>
          <w:rFonts w:ascii="Verdana" w:eastAsia="Times New Roman" w:hAnsi="Verdana" w:cs="Times New Roman"/>
          <w:color w:val="000000"/>
          <w:sz w:val="18"/>
          <w:lang w:eastAsia="es-ES"/>
        </w:rPr>
        <w:t>Será reprimido con prisión de dos (2) a seis (6) años el que mediante registraciones o comprobantes falsos o cualquier otro ardid o engaño, simulare el pago total o parcial de obligaciones tributarias o de recursos de la seguridad social nacional, provincial o de la Ciudad Autónoma de Buenos Aires, o derivadas de la aplicación de sanciones pecuniarias, sean obligaciones propias o de terceros.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10 de la </w:t>
      </w:r>
      <w:hyperlink r:id="rId14"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Alteración dolosa de registros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12. — </w:t>
      </w:r>
      <w:r w:rsidRPr="00D321A1">
        <w:rPr>
          <w:rFonts w:ascii="Verdana" w:eastAsia="Times New Roman" w:hAnsi="Verdana" w:cs="Times New Roman"/>
          <w:color w:val="000000"/>
          <w:sz w:val="18"/>
          <w:lang w:eastAsia="es-ES"/>
        </w:rPr>
        <w:t>Será reprimido con prisión de dos (2) a seis (6) años el que de cualquier modo sustrajere, suprimiere, ocultare, adulterare, modificare o inutilizare los registros o soportes documentales o informáticos del fisco nacional, provincial o de la Ciudad Autónoma de Buenos Aires, relativos a las obligaciones tributarias o de los recursos de la seguridad social, con el propósito de disimular la real situación fiscal de un obligado.</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11 de la </w:t>
      </w:r>
      <w:hyperlink r:id="rId15"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12 bis. — </w:t>
      </w:r>
      <w:r w:rsidRPr="00D321A1">
        <w:rPr>
          <w:rFonts w:ascii="Times New Roman" w:eastAsia="Times New Roman" w:hAnsi="Times New Roman" w:cs="Times New Roman"/>
          <w:sz w:val="24"/>
          <w:szCs w:val="24"/>
          <w:lang w:eastAsia="es-ES"/>
        </w:rPr>
        <w:t>Será reprimido con prisión de uno (1) a cuatro (4) años, el que modificare o adulterare los sistemas informáticos o equipos electrónicos, suministrados u homologados por el fisco nacional, provincial o de la Ciudad Autónoma de Buenos Aires, siempre y cuando dicha conducta fuere susceptible de provocar perjuicio y no resulte un delito más severamente penado.</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incorporado por art. 12 de la </w:t>
      </w:r>
      <w:hyperlink r:id="rId16"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TITULO IV</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DISPOSICIONES GENERALES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13. — </w:t>
      </w:r>
      <w:r w:rsidRPr="00D321A1">
        <w:rPr>
          <w:rFonts w:ascii="Times New Roman" w:eastAsia="Times New Roman" w:hAnsi="Times New Roman" w:cs="Times New Roman"/>
          <w:sz w:val="24"/>
          <w:szCs w:val="24"/>
          <w:lang w:eastAsia="es-ES"/>
        </w:rPr>
        <w:t>Las escalas penales se incrementarán en un tercio del mínimo y del máximo, para el funcionario o empleado público que, en ejercicio o en ocasión de sus funciones, tomase parte de los delitos previstos en la presente ley.</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lastRenderedPageBreak/>
        <w:t xml:space="preserve">En tales casos, se impondrá además la inhabilitación perpetua para desempeñarse en la función pública. </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14. — </w:t>
      </w:r>
      <w:r w:rsidRPr="00D321A1">
        <w:rPr>
          <w:rFonts w:ascii="Times New Roman" w:eastAsia="Times New Roman" w:hAnsi="Times New Roman" w:cs="Times New Roman"/>
          <w:sz w:val="24"/>
          <w:szCs w:val="24"/>
          <w:lang w:eastAsia="es-ES"/>
        </w:rPr>
        <w:t>Cuando alguno de los hechos previstos en esta ley hubiere sido ejecutado en nombre, con la ayuda o en beneficio de una persona de existencia ideal, una mera asociación de hecho o un ente que a pesar de no tener calidad de sujeto de derecho las normas le atribuyan condición de obligado, la pena de prisión se aplicará a los directores, gerentes, síndicos, miembros del consejo de vigilancia, administradores, mandatarios, representantes o autorizados que hubiesen intervenido en el hecho punible inclusive cuando el acto que hubiera servido de fundamento a la representación sea ineficaz.</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Verdana" w:eastAsia="Times New Roman" w:hAnsi="Verdana" w:cs="Times New Roman"/>
          <w:color w:val="000000"/>
          <w:sz w:val="18"/>
          <w:lang w:eastAsia="es-ES"/>
        </w:rPr>
        <w:t>Cuando los hechos delictivos previstos en esta ley hubieren sido realizados en nombre o con la intervención, o en beneficio de una persona de existencia ideal, se impondrán a la entidad las siguientes sanciones conjunta o alternativamente:</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1. Multa de dos (2) a diez (10) veces de la deuda verificada.</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2. Suspensión total o parcial de actividades, que en ningún caso podrá exceder los cinco (5) años.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3. Suspensión para participar en concursos o licitaciones estatales de obras o servicios públicos o en cualquier otra actividad vinculada con el Estado, que en ningún caso podrá exceder los cinco (5) años.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4. Cancelación de la personería, cuando hubiese sido creada al solo efecto de la comisión del delito, o esos actos constituyan la principal actividad de la entidad.</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5. Pérdida o suspensión de los beneficios estatales que tuviere.</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6. Publicación de un extracto de la sentencia condenatoria a costa de la persona de existencia ideal.</w:t>
      </w:r>
      <w:r w:rsidRPr="00D321A1">
        <w:rPr>
          <w:rFonts w:ascii="Times New Roman" w:eastAsia="Times New Roman" w:hAnsi="Times New Roman" w:cs="Times New Roman"/>
          <w:i/>
          <w:iCs/>
          <w:sz w:val="24"/>
          <w:szCs w:val="24"/>
          <w:lang w:eastAsia="es-ES"/>
        </w:rPr>
        <w:t xml:space="preserve"> (Párrafo incorporado por art. 13 de la </w:t>
      </w:r>
      <w:hyperlink r:id="rId17"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r w:rsidRPr="00D321A1">
        <w:rPr>
          <w:rFonts w:ascii="Times New Roman" w:eastAsia="Times New Roman" w:hAnsi="Times New Roman" w:cs="Times New Roman"/>
          <w:sz w:val="24"/>
          <w:szCs w:val="24"/>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 xml:space="preserve">Para graduar estas sanciones, los jueces tendrán en cuenta el incumplimiento de reglas y procedimientos internos, la omisión de vigilancia sobre la actividad de los autores y partícipes, la extensión del daño causado, el monto de dinero involucrado en la comisión del delito, el tamaño, la naturaleza y la capacidad económica de la persona jurídica. </w:t>
      </w:r>
      <w:r w:rsidRPr="00D321A1">
        <w:rPr>
          <w:rFonts w:ascii="Times New Roman" w:eastAsia="Times New Roman" w:hAnsi="Times New Roman" w:cs="Times New Roman"/>
          <w:i/>
          <w:iCs/>
          <w:sz w:val="24"/>
          <w:szCs w:val="24"/>
          <w:lang w:eastAsia="es-ES"/>
        </w:rPr>
        <w:t xml:space="preserve">(Párrafo incorporado por art. 13 de la </w:t>
      </w:r>
      <w:hyperlink r:id="rId18"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after="0" w:line="240" w:lineRule="auto"/>
        <w:rPr>
          <w:rFonts w:ascii="Times New Roman" w:eastAsia="Times New Roman" w:hAnsi="Times New Roman" w:cs="Times New Roman"/>
          <w:sz w:val="24"/>
          <w:szCs w:val="24"/>
          <w:lang w:eastAsia="es-ES"/>
        </w:rPr>
      </w:pPr>
      <w:r w:rsidRPr="00D321A1">
        <w:rPr>
          <w:rFonts w:ascii="Verdana" w:eastAsia="Times New Roman" w:hAnsi="Verdana" w:cs="Times New Roman"/>
          <w:color w:val="000000"/>
          <w:sz w:val="18"/>
          <w:lang w:eastAsia="es-ES"/>
        </w:rPr>
        <w:t xml:space="preserve">Cuando fuere indispensable mantener la continuidad operativa de la entidad o de una obra o de un servicio en particular, no serán aplicables las sanciones previstas por el inciso 2 y el inciso 4. </w:t>
      </w:r>
      <w:r w:rsidRPr="00D321A1">
        <w:rPr>
          <w:rFonts w:ascii="Times New Roman" w:eastAsia="Times New Roman" w:hAnsi="Times New Roman" w:cs="Times New Roman"/>
          <w:i/>
          <w:iCs/>
          <w:sz w:val="24"/>
          <w:szCs w:val="24"/>
          <w:lang w:eastAsia="es-ES"/>
        </w:rPr>
        <w:t xml:space="preserve">(Párrafo incorporado por art. 13 de la </w:t>
      </w:r>
      <w:hyperlink r:id="rId19"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r w:rsidRPr="00D321A1">
        <w:rPr>
          <w:rFonts w:ascii="Times New Roman" w:eastAsia="Times New Roman" w:hAnsi="Times New Roman" w:cs="Times New Roman"/>
          <w:sz w:val="24"/>
          <w:szCs w:val="24"/>
          <w:lang w:eastAsia="es-ES"/>
        </w:rPr>
        <w:t xml:space="preserve"> </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ARTICULO 15. -</w:t>
      </w:r>
      <w:r w:rsidRPr="00D321A1">
        <w:rPr>
          <w:rFonts w:ascii="Times New Roman" w:eastAsia="Times New Roman" w:hAnsi="Times New Roman" w:cs="Times New Roman"/>
          <w:sz w:val="24"/>
          <w:szCs w:val="24"/>
          <w:lang w:eastAsia="es-ES"/>
        </w:rPr>
        <w:t xml:space="preserve"> El que a sabiendas: </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a) Dictaminare, informare, diere fe, autorizare o certificare actos jurídicos, balances, estados contables o documentación para facilitar la comisión de los delitos previstos en esta ley, será pasible, además de las penas correspondientes por su participación criminal en el hecho, de la pena de inhabilitación especial por el doble del tiempo de la condena.</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b) Concurriere con dos o más personas para la comisión de alguno de los delitos tipificados en esta ley, será reprimido con un mínimo de CUATRO (4) años de prisión.</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c) Formare parte de una organización o asociación compuesta por tres o más personas que habitualmente esté destinada a cometer cualquiera de los delitos tipificados en la presente ley, será reprimido con prisión de TRES (3) años y SEIS (6) meses a DIEZ (10) años. Si resultare ser jefe u organizador, la pena mínima se elevará a CINCO (5) años de prisión.</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(Artículo sustituido por art. 1° de la</w:t>
      </w:r>
      <w:hyperlink r:id="rId20" w:history="1">
        <w:r w:rsidRPr="00D321A1">
          <w:rPr>
            <w:rFonts w:ascii="Times New Roman" w:eastAsia="Times New Roman" w:hAnsi="Times New Roman" w:cs="Times New Roman"/>
            <w:i/>
            <w:iCs/>
            <w:color w:val="0000FF"/>
            <w:sz w:val="24"/>
            <w:szCs w:val="24"/>
            <w:u w:val="single"/>
            <w:lang w:eastAsia="es-ES"/>
          </w:rPr>
          <w:t xml:space="preserve"> Ley N° 25.874</w:t>
        </w:r>
      </w:hyperlink>
      <w:r w:rsidRPr="00D321A1">
        <w:rPr>
          <w:rFonts w:ascii="Times New Roman" w:eastAsia="Times New Roman" w:hAnsi="Times New Roman" w:cs="Times New Roman"/>
          <w:i/>
          <w:iCs/>
          <w:sz w:val="24"/>
          <w:szCs w:val="24"/>
          <w:lang w:eastAsia="es-ES"/>
        </w:rPr>
        <w:t xml:space="preserve"> B.O. 22/1/2004).</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16. — </w:t>
      </w:r>
      <w:r w:rsidRPr="00D321A1">
        <w:rPr>
          <w:rFonts w:ascii="Verdana" w:eastAsia="Times New Roman" w:hAnsi="Verdana" w:cs="Times New Roman"/>
          <w:color w:val="000000"/>
          <w:sz w:val="18"/>
          <w:lang w:eastAsia="es-ES"/>
        </w:rPr>
        <w:t>El sujeto obligado que regularice espontáneamente su situación, dando cumplimiento a las obligaciones evadidas, quedará exento de responsabilidad penal siempre que su presentación no se produzca a raíz de una inspección iniciada, observación de parte de la repartición fiscalizadora o denuncia presentada, que se vincule directa o indirectamente con él.</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14 de la </w:t>
      </w:r>
      <w:hyperlink r:id="rId21"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lastRenderedPageBreak/>
        <w:t xml:space="preserve">ARTICULO 17. — </w:t>
      </w:r>
      <w:r w:rsidRPr="00D321A1">
        <w:rPr>
          <w:rFonts w:ascii="Times New Roman" w:eastAsia="Times New Roman" w:hAnsi="Times New Roman" w:cs="Times New Roman"/>
          <w:sz w:val="24"/>
          <w:szCs w:val="24"/>
          <w:lang w:eastAsia="es-ES"/>
        </w:rPr>
        <w:t xml:space="preserve">Las penas establecidas por esta ley serán impuestas sin perjuicio de las sanciones administrativas fiscales. </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TITULO V</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DE LOS PROCEDIMIENTOS ADMINISTRATIVO Y PENAL</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18. — </w:t>
      </w:r>
      <w:r w:rsidRPr="00D321A1">
        <w:rPr>
          <w:rFonts w:ascii="Verdana" w:eastAsia="Times New Roman" w:hAnsi="Verdana" w:cs="Times New Roman"/>
          <w:color w:val="000000"/>
          <w:sz w:val="18"/>
          <w:lang w:eastAsia="es-ES"/>
        </w:rPr>
        <w:t>El organismo recaudador formulará denuncia una vez dictada la determinación de oficio de la deuda tributaria o resuelta en sede administrativa la impugnación de las actas de determinación de la deuda de los recursos de la seguridad social, aun cuando se encontraren recurridos los actos respectivos.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En aquellos casos en que no corresponda la determinación administrativa de la deuda se formulará de inmediato la pertinente denuncia, una vez formada la convicción administrativa de la presunta comisión del hecho ilícito.</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Cuando la denuncia penal fuere formulada por un tercero, el juez remitirá los antecedentes al organismo recaudador que corresponda a fin de que inmediatamente dé comienzo al procedimiento de verificación y determinación de la deuda. El organismo recaudador deberá emitir el acto administrativo a que se refiere el primer párrafo en un plazo de ciento veinte (120) días hábiles administrativos, prorrogables a requerimiento fundado de dicho organismo.</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15 de la </w:t>
      </w:r>
      <w:hyperlink r:id="rId22"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ARTICULO 19. —</w:t>
      </w:r>
      <w:r w:rsidRPr="00D321A1">
        <w:rPr>
          <w:rFonts w:ascii="Times New Roman" w:eastAsia="Times New Roman" w:hAnsi="Times New Roman" w:cs="Times New Roman"/>
          <w:i/>
          <w:iCs/>
          <w:sz w:val="24"/>
          <w:szCs w:val="24"/>
          <w:lang w:eastAsia="es-ES"/>
        </w:rPr>
        <w:t xml:space="preserve"> (Artículo derogado por art. 16 de la </w:t>
      </w:r>
      <w:hyperlink r:id="rId23"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20. — </w:t>
      </w:r>
      <w:r w:rsidRPr="00D321A1">
        <w:rPr>
          <w:rFonts w:ascii="Verdana" w:eastAsia="Times New Roman" w:hAnsi="Verdana" w:cs="Times New Roman"/>
          <w:color w:val="000000"/>
          <w:sz w:val="18"/>
          <w:lang w:eastAsia="es-ES"/>
        </w:rPr>
        <w:t>La formulación de la denuncia penal no suspende ni impide la sustanciación y resolución de los procedimientos tendientes a la determinación y ejecución de la deuda tributaria o de los recursos de la seguridad social, ni la de los recursos administrativos, contencioso administrativos o judiciales que se interpongan contra las resoluciones recaídas en aquéllos.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La autoridad administrativa se abstendrá de aplicar sanciones hasta que sea dictada la sentencia definitiva en sede penal. En este caso no será de aplicación lo previsto en el artículo 74 de la Ley 11.683, texto ordenado en 1998 y sus modificaciones o en normas análogas de las jurisdicciones locales.</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Una vez firme la sentencia penal, la autoridad administrativa aplicará las sanciones que correspondan, sin alterar las declaraciones de hechos contenidas en la sentencia judicial.</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17 de la </w:t>
      </w:r>
      <w:hyperlink r:id="rId24"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21. — </w:t>
      </w:r>
      <w:r w:rsidRPr="00D321A1">
        <w:rPr>
          <w:rFonts w:ascii="Times New Roman" w:eastAsia="Times New Roman" w:hAnsi="Times New Roman" w:cs="Times New Roman"/>
          <w:sz w:val="24"/>
          <w:szCs w:val="24"/>
          <w:lang w:eastAsia="es-ES"/>
        </w:rPr>
        <w:t>Cuando hubiere motivos para presumir que en algún lugar existen elementos de juicio probablemente relacionados con la presunta comisión de alguno de los delitos previstos en la presente ley, el organismo recaudador, podrá solicitar al juez penal competente las medidas de urgencia toda autorización que fuera necesaria a los efectos de la obtención y resguardo de aquellos.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Dichas diligencias serán encomendadas al organismo recaudador, que actuará en tales casos en calidad de auxiliar de la justicia, conjuntamente con el organismo de seguridad competente.</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ARTICULO 22.-</w:t>
      </w:r>
      <w:r w:rsidRPr="00D321A1">
        <w:rPr>
          <w:rFonts w:ascii="Times New Roman" w:eastAsia="Times New Roman" w:hAnsi="Times New Roman" w:cs="Times New Roman"/>
          <w:sz w:val="24"/>
          <w:szCs w:val="24"/>
          <w:lang w:eastAsia="es-ES"/>
        </w:rPr>
        <w:t xml:space="preserve"> </w:t>
      </w:r>
      <w:r w:rsidRPr="00D321A1">
        <w:rPr>
          <w:rFonts w:ascii="Verdana" w:eastAsia="Times New Roman" w:hAnsi="Verdana" w:cs="Times New Roman"/>
          <w:color w:val="000000"/>
          <w:sz w:val="18"/>
          <w:lang w:eastAsia="es-ES"/>
        </w:rPr>
        <w:t>Respecto de los tributos nacionales para la aplicación de la presente ley en el ámbito de la Ciudad Autónoma de Buenos Aires, será competente la justicia nacional en lo penal tributario, manteniéndose la competencia del fuero en lo penal económico en las causas que se encuentren en trámite ante el mismo. En lo que respecta a las restantes jurisdicciones del país será competente la justicia federal.</w:t>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szCs w:val="18"/>
          <w:lang w:eastAsia="es-ES"/>
        </w:rPr>
        <w:br/>
      </w:r>
      <w:r w:rsidRPr="00D321A1">
        <w:rPr>
          <w:rFonts w:ascii="Verdana" w:eastAsia="Times New Roman" w:hAnsi="Verdana" w:cs="Times New Roman"/>
          <w:color w:val="000000"/>
          <w:sz w:val="18"/>
          <w:lang w:eastAsia="es-ES"/>
        </w:rPr>
        <w:t>Respecto de los tributos locales, serán competentes los respectivos jueces provinciales o de la Ciudad Autónoma de Buenos Aires.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(Artículo sustituido por art. 18 de la </w:t>
      </w:r>
      <w:hyperlink r:id="rId25" w:history="1">
        <w:r w:rsidRPr="00D321A1">
          <w:rPr>
            <w:rFonts w:ascii="Times New Roman" w:eastAsia="Times New Roman" w:hAnsi="Times New Roman" w:cs="Times New Roman"/>
            <w:i/>
            <w:iCs/>
            <w:color w:val="0000FF"/>
            <w:sz w:val="24"/>
            <w:szCs w:val="24"/>
            <w:u w:val="single"/>
            <w:lang w:eastAsia="es-ES"/>
          </w:rPr>
          <w:t>Ley N° 26.735</w:t>
        </w:r>
      </w:hyperlink>
      <w:r w:rsidRPr="00D321A1">
        <w:rPr>
          <w:rFonts w:ascii="Times New Roman" w:eastAsia="Times New Roman" w:hAnsi="Times New Roman" w:cs="Times New Roman"/>
          <w:i/>
          <w:iCs/>
          <w:sz w:val="24"/>
          <w:szCs w:val="24"/>
          <w:lang w:eastAsia="es-ES"/>
        </w:rPr>
        <w:t xml:space="preserve"> B.O. 28/12/2011)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23. — </w:t>
      </w:r>
      <w:r w:rsidRPr="00D321A1">
        <w:rPr>
          <w:rFonts w:ascii="Times New Roman" w:eastAsia="Times New Roman" w:hAnsi="Times New Roman" w:cs="Times New Roman"/>
          <w:sz w:val="24"/>
          <w:szCs w:val="24"/>
          <w:lang w:eastAsia="es-ES"/>
        </w:rPr>
        <w:t xml:space="preserve">El organismo recaudador podrá asumir, en el proceso penal, la función de querellante particular a través de funcionarios designados para que asuman su representación. </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t xml:space="preserve">ARTICULO 24. — </w:t>
      </w:r>
      <w:proofErr w:type="spellStart"/>
      <w:r w:rsidRPr="00D321A1">
        <w:rPr>
          <w:rFonts w:ascii="Times New Roman" w:eastAsia="Times New Roman" w:hAnsi="Times New Roman" w:cs="Times New Roman"/>
          <w:sz w:val="24"/>
          <w:szCs w:val="24"/>
          <w:lang w:eastAsia="es-ES"/>
        </w:rPr>
        <w:t>Derógase</w:t>
      </w:r>
      <w:proofErr w:type="spellEnd"/>
      <w:r w:rsidRPr="00D321A1">
        <w:rPr>
          <w:rFonts w:ascii="Times New Roman" w:eastAsia="Times New Roman" w:hAnsi="Times New Roman" w:cs="Times New Roman"/>
          <w:sz w:val="24"/>
          <w:szCs w:val="24"/>
          <w:lang w:eastAsia="es-ES"/>
        </w:rPr>
        <w:t xml:space="preserve"> la ley 23.771.</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b/>
          <w:bCs/>
          <w:sz w:val="24"/>
          <w:szCs w:val="24"/>
          <w:lang w:eastAsia="es-ES"/>
        </w:rPr>
        <w:lastRenderedPageBreak/>
        <w:t xml:space="preserve">ARTICULO 25. — </w:t>
      </w:r>
      <w:r w:rsidRPr="00D321A1">
        <w:rPr>
          <w:rFonts w:ascii="Times New Roman" w:eastAsia="Times New Roman" w:hAnsi="Times New Roman" w:cs="Times New Roman"/>
          <w:sz w:val="24"/>
          <w:szCs w:val="24"/>
          <w:lang w:eastAsia="es-ES"/>
        </w:rPr>
        <w:t xml:space="preserve">Comuníquese al Poder Ejecutivo. </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DADA EN LA SALA DE SESIONES DEL CONGRESO ARGENTINO, EN BUENOS AIRES, A LOS DIECINUEVE DIAS DEL MES DE DICIEMBRE DEL AÑO MIL NOVECIENTOS NOVENTA Y SEIS.</w:t>
      </w:r>
    </w:p>
    <w:p w:rsidR="00D321A1" w:rsidRPr="00D321A1" w:rsidRDefault="00D321A1" w:rsidP="00D321A1">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 REGISTRADA BAJO EL N° 24.769 —</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 </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sz w:val="24"/>
          <w:szCs w:val="24"/>
          <w:lang w:eastAsia="es-ES"/>
        </w:rPr>
        <w:t xml:space="preserve">ALBERTO R. PIERRI. — CARLOS F.RUCKAUF. — Esther H. Pereyra </w:t>
      </w:r>
      <w:proofErr w:type="spellStart"/>
      <w:r w:rsidRPr="00D321A1">
        <w:rPr>
          <w:rFonts w:ascii="Times New Roman" w:eastAsia="Times New Roman" w:hAnsi="Times New Roman" w:cs="Times New Roman"/>
          <w:sz w:val="24"/>
          <w:szCs w:val="24"/>
          <w:lang w:eastAsia="es-ES"/>
        </w:rPr>
        <w:t>Arandía</w:t>
      </w:r>
      <w:proofErr w:type="spellEnd"/>
      <w:r w:rsidRPr="00D321A1">
        <w:rPr>
          <w:rFonts w:ascii="Times New Roman" w:eastAsia="Times New Roman" w:hAnsi="Times New Roman" w:cs="Times New Roman"/>
          <w:sz w:val="24"/>
          <w:szCs w:val="24"/>
          <w:lang w:eastAsia="es-ES"/>
        </w:rPr>
        <w:t xml:space="preserve"> de Pérez Pardo. — Edgardo </w:t>
      </w:r>
      <w:proofErr w:type="spellStart"/>
      <w:r w:rsidRPr="00D321A1">
        <w:rPr>
          <w:rFonts w:ascii="Times New Roman" w:eastAsia="Times New Roman" w:hAnsi="Times New Roman" w:cs="Times New Roman"/>
          <w:sz w:val="24"/>
          <w:szCs w:val="24"/>
          <w:lang w:eastAsia="es-ES"/>
        </w:rPr>
        <w:t>Piuzzi</w:t>
      </w:r>
      <w:proofErr w:type="spellEnd"/>
      <w:r w:rsidRPr="00D321A1">
        <w:rPr>
          <w:rFonts w:ascii="Times New Roman" w:eastAsia="Times New Roman" w:hAnsi="Times New Roman" w:cs="Times New Roman"/>
          <w:sz w:val="24"/>
          <w:szCs w:val="24"/>
          <w:lang w:eastAsia="es-ES"/>
        </w:rPr>
        <w:t>.</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p>
    <w:p w:rsidR="00D321A1" w:rsidRPr="00D321A1" w:rsidRDefault="00D321A1" w:rsidP="00D321A1">
      <w:pPr>
        <w:spacing w:before="100" w:beforeAutospacing="1" w:after="100" w:afterAutospacing="1" w:line="240" w:lineRule="auto"/>
        <w:rPr>
          <w:rFonts w:ascii="Times New Roman" w:eastAsia="Times New Roman" w:hAnsi="Times New Roman" w:cs="Times New Roman"/>
          <w:b/>
          <w:bCs/>
          <w:sz w:val="24"/>
          <w:szCs w:val="24"/>
          <w:lang w:eastAsia="es-ES"/>
        </w:rPr>
      </w:pPr>
      <w:bookmarkStart w:id="0" w:name="1"/>
      <w:bookmarkEnd w:id="0"/>
      <w:r w:rsidRPr="00D321A1">
        <w:rPr>
          <w:rFonts w:ascii="Times New Roman" w:eastAsia="Times New Roman" w:hAnsi="Times New Roman" w:cs="Times New Roman"/>
          <w:b/>
          <w:bCs/>
          <w:sz w:val="24"/>
          <w:szCs w:val="24"/>
          <w:lang w:eastAsia="es-ES"/>
        </w:rPr>
        <w:t>Antecedentes Normativos</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 Artículo 9° sustituido por art. 13 de la </w:t>
      </w:r>
      <w:hyperlink r:id="rId26" w:history="1">
        <w:r w:rsidRPr="00D321A1">
          <w:rPr>
            <w:rFonts w:ascii="Times New Roman" w:eastAsia="Times New Roman" w:hAnsi="Times New Roman" w:cs="Times New Roman"/>
            <w:i/>
            <w:iCs/>
            <w:color w:val="0000FF"/>
            <w:sz w:val="24"/>
            <w:szCs w:val="24"/>
            <w:u w:val="single"/>
            <w:lang w:eastAsia="es-ES"/>
          </w:rPr>
          <w:t>Ley N° 26.063</w:t>
        </w:r>
      </w:hyperlink>
      <w:r w:rsidRPr="00D321A1">
        <w:rPr>
          <w:rFonts w:ascii="Times New Roman" w:eastAsia="Times New Roman" w:hAnsi="Times New Roman" w:cs="Times New Roman"/>
          <w:i/>
          <w:iCs/>
          <w:sz w:val="24"/>
          <w:szCs w:val="24"/>
          <w:lang w:eastAsia="es-ES"/>
        </w:rPr>
        <w:t xml:space="preserve"> B.O. 9/12/2005;</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 Artículo 22 sustituido por art. 1° de la </w:t>
      </w:r>
      <w:hyperlink r:id="rId27" w:history="1">
        <w:r w:rsidRPr="00D321A1">
          <w:rPr>
            <w:rFonts w:ascii="Times New Roman" w:eastAsia="Times New Roman" w:hAnsi="Times New Roman" w:cs="Times New Roman"/>
            <w:i/>
            <w:iCs/>
            <w:color w:val="0000FF"/>
            <w:sz w:val="24"/>
            <w:szCs w:val="24"/>
            <w:u w:val="single"/>
            <w:lang w:eastAsia="es-ES"/>
          </w:rPr>
          <w:t>Ley N° 25.826</w:t>
        </w:r>
      </w:hyperlink>
      <w:r w:rsidRPr="00D321A1">
        <w:rPr>
          <w:rFonts w:ascii="Times New Roman" w:eastAsia="Times New Roman" w:hAnsi="Times New Roman" w:cs="Times New Roman"/>
          <w:i/>
          <w:iCs/>
          <w:sz w:val="24"/>
          <w:szCs w:val="24"/>
          <w:lang w:eastAsia="es-ES"/>
        </w:rPr>
        <w:t xml:space="preserve"> B.O. 11/12/2003;</w:t>
      </w:r>
    </w:p>
    <w:p w:rsidR="00D321A1" w:rsidRPr="00D321A1" w:rsidRDefault="00D321A1" w:rsidP="00D321A1">
      <w:pPr>
        <w:spacing w:before="100" w:beforeAutospacing="1" w:after="100" w:afterAutospacing="1" w:line="240" w:lineRule="auto"/>
        <w:rPr>
          <w:rFonts w:ascii="Times New Roman" w:eastAsia="Times New Roman" w:hAnsi="Times New Roman" w:cs="Times New Roman"/>
          <w:sz w:val="24"/>
          <w:szCs w:val="24"/>
          <w:lang w:eastAsia="es-ES"/>
        </w:rPr>
      </w:pPr>
      <w:r w:rsidRPr="00D321A1">
        <w:rPr>
          <w:rFonts w:ascii="Times New Roman" w:eastAsia="Times New Roman" w:hAnsi="Times New Roman" w:cs="Times New Roman"/>
          <w:i/>
          <w:iCs/>
          <w:sz w:val="24"/>
          <w:szCs w:val="24"/>
          <w:lang w:eastAsia="es-ES"/>
        </w:rPr>
        <w:t xml:space="preserve">- Artículo 22 sustituido por art. 18 de la </w:t>
      </w:r>
      <w:hyperlink r:id="rId28" w:history="1">
        <w:r w:rsidRPr="00D321A1">
          <w:rPr>
            <w:rFonts w:ascii="Times New Roman" w:eastAsia="Times New Roman" w:hAnsi="Times New Roman" w:cs="Times New Roman"/>
            <w:i/>
            <w:iCs/>
            <w:color w:val="0000FF"/>
            <w:sz w:val="24"/>
            <w:szCs w:val="24"/>
            <w:u w:val="single"/>
            <w:lang w:eastAsia="es-ES"/>
          </w:rPr>
          <w:t>Ley N° 25.292</w:t>
        </w:r>
      </w:hyperlink>
      <w:r w:rsidRPr="00D321A1">
        <w:rPr>
          <w:rFonts w:ascii="Times New Roman" w:eastAsia="Times New Roman" w:hAnsi="Times New Roman" w:cs="Times New Roman"/>
          <w:i/>
          <w:iCs/>
          <w:sz w:val="24"/>
          <w:szCs w:val="24"/>
          <w:lang w:eastAsia="es-ES"/>
        </w:rPr>
        <w:t xml:space="preserve"> B.O. 16/8/2000.</w:t>
      </w:r>
    </w:p>
    <w:p w:rsidR="00C26D13" w:rsidRDefault="00D321A1"/>
    <w:sectPr w:rsidR="00C26D13" w:rsidSect="00D321A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D321A1"/>
    <w:rsid w:val="003C4800"/>
    <w:rsid w:val="00867C70"/>
    <w:rsid w:val="00A34534"/>
    <w:rsid w:val="00D321A1"/>
    <w:rsid w:val="00DF107C"/>
    <w:rsid w:val="00E83E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3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321A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D321A1"/>
    <w:rPr>
      <w:color w:val="0000FF"/>
      <w:u w:val="single"/>
    </w:rPr>
  </w:style>
  <w:style w:type="character" w:customStyle="1" w:styleId="apple-style-span">
    <w:name w:val="apple-style-span"/>
    <w:basedOn w:val="Fuentedeprrafopredeter"/>
    <w:rsid w:val="00D321A1"/>
  </w:style>
</w:styles>
</file>

<file path=word/webSettings.xml><?xml version="1.0" encoding="utf-8"?>
<w:webSettings xmlns:r="http://schemas.openxmlformats.org/officeDocument/2006/relationships" xmlns:w="http://schemas.openxmlformats.org/wordprocessingml/2006/main">
  <w:divs>
    <w:div w:id="66814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foleg.mecon.gov.ar/infolegInternet/verNorma.do?id=192148" TargetMode="External"/><Relationship Id="rId13" Type="http://schemas.openxmlformats.org/officeDocument/2006/relationships/hyperlink" Target="http://infoleg.mecon.gov.ar/infolegInternet/verNorma.do?id=192148" TargetMode="External"/><Relationship Id="rId18" Type="http://schemas.openxmlformats.org/officeDocument/2006/relationships/hyperlink" Target="http://infoleg.mecon.gov.ar/infolegInternet/verNorma.do?id=192148" TargetMode="External"/><Relationship Id="rId26" Type="http://schemas.openxmlformats.org/officeDocument/2006/relationships/hyperlink" Target="http://infoleg.mecon.gov.ar/infolegInternet/verNorma.do?id=111982" TargetMode="External"/><Relationship Id="rId3" Type="http://schemas.openxmlformats.org/officeDocument/2006/relationships/webSettings" Target="webSettings.xml"/><Relationship Id="rId21" Type="http://schemas.openxmlformats.org/officeDocument/2006/relationships/hyperlink" Target="http://infoleg.mecon.gov.ar/infolegInternet/verNorma.do?id=192148" TargetMode="External"/><Relationship Id="rId7" Type="http://schemas.openxmlformats.org/officeDocument/2006/relationships/hyperlink" Target="http://infoleg.mecon.gov.ar/infolegInternet/verNorma.do?id=192148" TargetMode="External"/><Relationship Id="rId12" Type="http://schemas.openxmlformats.org/officeDocument/2006/relationships/hyperlink" Target="http://infoleg.mecon.gov.ar/infolegInternet/verNorma.do?id=192148" TargetMode="External"/><Relationship Id="rId17" Type="http://schemas.openxmlformats.org/officeDocument/2006/relationships/hyperlink" Target="http://infoleg.mecon.gov.ar/infolegInternet/verNorma.do?id=192148" TargetMode="External"/><Relationship Id="rId25" Type="http://schemas.openxmlformats.org/officeDocument/2006/relationships/hyperlink" Target="http://infoleg.mecon.gov.ar/infolegInternet/verNorma.do?id=192148" TargetMode="External"/><Relationship Id="rId2" Type="http://schemas.openxmlformats.org/officeDocument/2006/relationships/settings" Target="settings.xml"/><Relationship Id="rId16" Type="http://schemas.openxmlformats.org/officeDocument/2006/relationships/hyperlink" Target="http://infoleg.mecon.gov.ar/infolegInternet/verNorma.do?id=192148" TargetMode="External"/><Relationship Id="rId20" Type="http://schemas.openxmlformats.org/officeDocument/2006/relationships/hyperlink" Target="http://infoleg.mecon.gov.ar/scripts1/busquedas/cnsnorma.asp?tipo=Ley&amp;nro=25874"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infoleg.mecon.gov.ar/infolegInternet/verNorma.do?id=192148" TargetMode="External"/><Relationship Id="rId11" Type="http://schemas.openxmlformats.org/officeDocument/2006/relationships/hyperlink" Target="http://infoleg.mecon.gov.ar/infolegInternet/verNorma.do?id=192148" TargetMode="External"/><Relationship Id="rId24" Type="http://schemas.openxmlformats.org/officeDocument/2006/relationships/hyperlink" Target="http://infoleg.mecon.gov.ar/infolegInternet/verNorma.do?id=192148" TargetMode="External"/><Relationship Id="rId5" Type="http://schemas.openxmlformats.org/officeDocument/2006/relationships/hyperlink" Target="http://infoleg.mecon.gov.ar/infolegInternet/verNorma.do?id=192148" TargetMode="External"/><Relationship Id="rId15" Type="http://schemas.openxmlformats.org/officeDocument/2006/relationships/hyperlink" Target="http://infoleg.mecon.gov.ar/infolegInternet/verNorma.do?id=192148" TargetMode="External"/><Relationship Id="rId23" Type="http://schemas.openxmlformats.org/officeDocument/2006/relationships/hyperlink" Target="http://infoleg.mecon.gov.ar/infolegInternet/verNorma.do?id=192148" TargetMode="External"/><Relationship Id="rId28" Type="http://schemas.openxmlformats.org/officeDocument/2006/relationships/hyperlink" Target="http://infoleg.mecon.gov.ar/scripts1/busquedas/cnsnorma.asp?tipo=Ley&amp;nro=25292" TargetMode="External"/><Relationship Id="rId10" Type="http://schemas.openxmlformats.org/officeDocument/2006/relationships/hyperlink" Target="http://infoleg.mecon.gov.ar/infolegInternet/verNorma.do?id=192148" TargetMode="External"/><Relationship Id="rId19" Type="http://schemas.openxmlformats.org/officeDocument/2006/relationships/hyperlink" Target="http://infoleg.mecon.gov.ar/infolegInternet/verNorma.do?id=192148" TargetMode="External"/><Relationship Id="rId4" Type="http://schemas.openxmlformats.org/officeDocument/2006/relationships/hyperlink" Target="http://www.infoleg.gov.ar/infolegInternet/anexos/40000-44999/41379/texact.htm" TargetMode="External"/><Relationship Id="rId9" Type="http://schemas.openxmlformats.org/officeDocument/2006/relationships/hyperlink" Target="http://infoleg.mecon.gov.ar/infolegInternet/verNorma.do?id=192148" TargetMode="External"/><Relationship Id="rId14" Type="http://schemas.openxmlformats.org/officeDocument/2006/relationships/hyperlink" Target="http://infoleg.mecon.gov.ar/infolegInternet/verNorma.do?id=192148" TargetMode="External"/><Relationship Id="rId22" Type="http://schemas.openxmlformats.org/officeDocument/2006/relationships/hyperlink" Target="http://infoleg.mecon.gov.ar/infolegInternet/verNorma.do?id=192148" TargetMode="External"/><Relationship Id="rId27" Type="http://schemas.openxmlformats.org/officeDocument/2006/relationships/hyperlink" Target="http://infoleg.mecon.gov.ar/scripts1/busquedas/norma.asp?num=90945"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2958</Words>
  <Characters>16270</Characters>
  <Application>Microsoft Office Word</Application>
  <DocSecurity>0</DocSecurity>
  <Lines>135</Lines>
  <Paragraphs>38</Paragraphs>
  <ScaleCrop>false</ScaleCrop>
  <Company/>
  <LinksUpToDate>false</LinksUpToDate>
  <CharactersWithSpaces>19190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2015-09-13T18:31:00Z</dcterms:created>
  <dcterms:modified xsi:type="dcterms:W3CDTF">2015-09-13T18:33:00Z</dcterms:modified>
</cp:coreProperties>
</file>